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5955"/>
      </w:tblGrid>
      <w:tr>
        <w:trPr>
          <w:trHeight w:val="1838" w:hRule="atLeast"/>
        </w:trPr>
        <w:tc>
          <w:tcPr>
            <w:tcW w:w="2740" w:type="dxa"/>
            <w:tcBorders>
              <w:right w:val="single" w:sz="12" w:space="0" w:color="183A64"/>
            </w:tcBorders>
          </w:tcPr>
          <w:p>
            <w:pPr>
              <w:pStyle w:val="TableParagraph"/>
              <w:spacing w:before="5" w:after="1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61999" cy="95707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95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955" w:type="dxa"/>
            <w:tcBorders>
              <w:left w:val="single" w:sz="12" w:space="0" w:color="183A64"/>
            </w:tcBorders>
          </w:tcPr>
          <w:p>
            <w:pPr>
              <w:pStyle w:val="TableParagraph"/>
              <w:spacing w:line="433" w:lineRule="exact"/>
              <w:ind w:left="639" w:right="197"/>
              <w:jc w:val="center"/>
              <w:rPr>
                <w:b/>
                <w:sz w:val="36"/>
              </w:rPr>
            </w:pPr>
            <w:r>
              <w:rPr>
                <w:b/>
                <w:color w:val="003399"/>
                <w:sz w:val="36"/>
              </w:rPr>
              <w:t>PRESS</w:t>
            </w:r>
            <w:r>
              <w:rPr>
                <w:b/>
                <w:color w:val="003399"/>
                <w:spacing w:val="-7"/>
                <w:sz w:val="36"/>
              </w:rPr>
              <w:t> </w:t>
            </w:r>
            <w:r>
              <w:rPr>
                <w:b/>
                <w:color w:val="003399"/>
                <w:sz w:val="36"/>
              </w:rPr>
              <w:t>RELEASE</w:t>
            </w:r>
          </w:p>
          <w:p>
            <w:pPr>
              <w:pStyle w:val="TableParagraph"/>
              <w:spacing w:before="121"/>
              <w:ind w:left="669" w:right="197"/>
              <w:jc w:val="center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Bureau</w:t>
            </w:r>
          </w:p>
          <w:p>
            <w:pPr>
              <w:pStyle w:val="TableParagraph"/>
              <w:ind w:left="669" w:right="197"/>
              <w:jc w:val="center"/>
              <w:rPr>
                <w:sz w:val="24"/>
              </w:rPr>
            </w:pPr>
            <w:r>
              <w:rPr>
                <w:sz w:val="24"/>
              </w:rPr>
              <w:t>Bldg.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 Fl.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M.I.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Ridwan Rais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Jakarta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10110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Phone: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021-3860371/Fax: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021-3508711</w:t>
            </w:r>
          </w:p>
          <w:p>
            <w:pPr>
              <w:pStyle w:val="TableParagraph"/>
              <w:spacing w:line="293" w:lineRule="exact"/>
              <w:ind w:left="669" w:right="196"/>
              <w:jc w:val="center"/>
              <w:rPr>
                <w:sz w:val="24"/>
              </w:rPr>
            </w:pPr>
            <w:hyperlink r:id="rId7">
              <w:r>
                <w:rPr>
                  <w:color w:val="0462C1"/>
                  <w:sz w:val="24"/>
                  <w:u w:val="single" w:color="0462C1"/>
                </w:rPr>
                <w:t>www.kemendag.go.id</w:t>
              </w:r>
            </w:hyperlink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Title"/>
        <w:spacing w:before="6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3552190</wp:posOffset>
            </wp:positionH>
            <wp:positionV relativeFrom="paragraph">
              <wp:posOffset>-1070327</wp:posOffset>
            </wp:positionV>
            <wp:extent cx="657784" cy="1064895"/>
            <wp:effectExtent l="0" t="0" r="0" b="0"/>
            <wp:wrapNone/>
            <wp:docPr id="5" name="image3.png" descr="D:\RENO\2023\20230319 AEM Retreat\RILIS\20230321 Rilis Gala Dinner\1. ASEAN INDONESIA 2023 LOGO - PRIMARY CONFIGURATI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84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Chairing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7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AEM-Hong</w:t>
      </w:r>
      <w:r>
        <w:rPr>
          <w:spacing w:val="-1"/>
          <w:vertAlign w:val="baseline"/>
        </w:rPr>
        <w:t> </w:t>
      </w:r>
      <w:r>
        <w:rPr>
          <w:vertAlign w:val="baseline"/>
        </w:rPr>
        <w:t>Kong,</w:t>
      </w:r>
      <w:r>
        <w:rPr>
          <w:spacing w:val="-1"/>
          <w:vertAlign w:val="baseline"/>
        </w:rPr>
        <w:t> </w:t>
      </w:r>
      <w:r>
        <w:rPr>
          <w:vertAlign w:val="baseline"/>
        </w:rPr>
        <w:t>PRC,</w:t>
      </w:r>
      <w:r>
        <w:rPr>
          <w:spacing w:val="-2"/>
          <w:vertAlign w:val="baseline"/>
        </w:rPr>
        <w:t> </w:t>
      </w:r>
      <w:r>
        <w:rPr>
          <w:vertAlign w:val="baseline"/>
        </w:rPr>
        <w:t>Consultation</w:t>
      </w:r>
    </w:p>
    <w:p>
      <w:pPr>
        <w:pStyle w:val="Title"/>
        <w:ind w:left="923"/>
      </w:pPr>
      <w:r>
        <w:rPr/>
        <w:t>Trade</w:t>
      </w:r>
      <w:r>
        <w:rPr>
          <w:spacing w:val="-3"/>
        </w:rPr>
        <w:t> </w:t>
      </w:r>
      <w:r>
        <w:rPr/>
        <w:t>Minister</w:t>
      </w:r>
      <w:r>
        <w:rPr>
          <w:spacing w:val="-4"/>
        </w:rPr>
        <w:t> </w:t>
      </w:r>
      <w:r>
        <w:rPr/>
        <w:t>Zulkifli</w:t>
      </w:r>
      <w:r>
        <w:rPr>
          <w:spacing w:val="-1"/>
        </w:rPr>
        <w:t> </w:t>
      </w:r>
      <w:r>
        <w:rPr/>
        <w:t>Hasan:</w:t>
      </w:r>
      <w:r>
        <w:rPr>
          <w:spacing w:val="-4"/>
        </w:rPr>
        <w:t> </w:t>
      </w:r>
      <w:r>
        <w:rPr/>
        <w:t>Optimize</w:t>
      </w:r>
      <w:r>
        <w:rPr>
          <w:spacing w:val="-3"/>
        </w:rPr>
        <w:t> </w:t>
      </w:r>
      <w:r>
        <w:rPr/>
        <w:t>ASEAN-Hong</w:t>
      </w:r>
      <w:r>
        <w:rPr>
          <w:spacing w:val="-4"/>
        </w:rPr>
        <w:t> </w:t>
      </w:r>
      <w:r>
        <w:rPr/>
        <w:t>Kong</w:t>
      </w:r>
      <w:r>
        <w:rPr>
          <w:spacing w:val="-4"/>
        </w:rPr>
        <w:t> </w:t>
      </w:r>
      <w:r>
        <w:rPr/>
        <w:t>Trade</w:t>
      </w:r>
      <w:r>
        <w:rPr>
          <w:spacing w:val="-3"/>
        </w:rPr>
        <w:t> </w:t>
      </w:r>
      <w:r>
        <w:rPr/>
        <w:t>Potential</w:t>
      </w:r>
    </w:p>
    <w:p>
      <w:pPr>
        <w:pStyle w:val="BodyText"/>
        <w:spacing w:before="240"/>
        <w:ind w:left="512" w:right="389"/>
        <w:jc w:val="both"/>
      </w:pPr>
      <w:r>
        <w:rPr>
          <w:b/>
        </w:rPr>
        <w:t>Semarang, 20 August 2023 </w:t>
      </w:r>
      <w:r>
        <w:rPr/>
        <w:t>– Minister of Trade Zulkifli Hasan said ASEAN and Hong Kong need to</w:t>
      </w:r>
      <w:r>
        <w:rPr>
          <w:spacing w:val="1"/>
        </w:rPr>
        <w:t> </w:t>
      </w:r>
      <w:r>
        <w:rPr/>
        <w:t>optimize the trade potential of the two economies. Hong Kong is the seventh largest trading partner</w:t>
      </w:r>
      <w:r>
        <w:rPr>
          <w:spacing w:val="1"/>
        </w:rPr>
        <w:t> </w:t>
      </w:r>
      <w:r>
        <w:rPr/>
        <w:t>for ASEAN and the fifth largest source of foreign investment in ASEAN. As for Hong Kong, ASEAN is the</w:t>
      </w:r>
      <w:r>
        <w:rPr>
          <w:spacing w:val="-52"/>
        </w:rPr>
        <w:t> </w:t>
      </w:r>
      <w:r>
        <w:rPr/>
        <w:t>second largest trading partner and the sixth largest source of foreign investment. In addition, Hong</w:t>
      </w:r>
      <w:r>
        <w:rPr>
          <w:spacing w:val="1"/>
        </w:rPr>
        <w:t> </w:t>
      </w:r>
      <w:r>
        <w:rPr/>
        <w:t>Kong</w:t>
      </w:r>
      <w:r>
        <w:rPr>
          <w:spacing w:val="-1"/>
        </w:rPr>
        <w:t> </w:t>
      </w:r>
      <w:r>
        <w:rPr/>
        <w:t>is also</w:t>
      </w:r>
      <w:r>
        <w:rPr>
          <w:spacing w:val="1"/>
        </w:rPr>
        <w:t> </w:t>
      </w:r>
      <w:r>
        <w:rPr/>
        <w:t>an important</w:t>
      </w:r>
      <w:r>
        <w:rPr>
          <w:spacing w:val="1"/>
        </w:rPr>
        <w:t> </w:t>
      </w:r>
      <w:r>
        <w:rPr/>
        <w:t>hub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trade.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12" w:right="389"/>
        <w:jc w:val="both"/>
      </w:pPr>
      <w:r>
        <w:rPr/>
        <w:t>This was conveyed by the Minister of Trade Zulkifli Hasan while chairing the 7</w:t>
      </w:r>
      <w:r>
        <w:rPr>
          <w:vertAlign w:val="superscript"/>
        </w:rPr>
        <w:t>th</w:t>
      </w:r>
      <w:r>
        <w:rPr>
          <w:vertAlign w:val="baseline"/>
        </w:rPr>
        <w:t> Consultation Meeting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of ASEAN Economic Ministers with Hong Kong, China </w:t>
      </w:r>
      <w:r>
        <w:rPr>
          <w:vertAlign w:val="baseline"/>
        </w:rPr>
        <w:t>(the 7</w:t>
      </w:r>
      <w:r>
        <w:rPr>
          <w:vertAlign w:val="superscript"/>
        </w:rPr>
        <w:t>th</w:t>
      </w:r>
      <w:r>
        <w:rPr>
          <w:vertAlign w:val="baseline"/>
        </w:rPr>
        <w:t> Consultation AEM-HKC) which was held</w:t>
      </w:r>
      <w:r>
        <w:rPr>
          <w:spacing w:val="1"/>
          <w:vertAlign w:val="baseline"/>
        </w:rPr>
        <w:t> </w:t>
      </w:r>
      <w:r>
        <w:rPr>
          <w:vertAlign w:val="baseline"/>
        </w:rPr>
        <w:t>on Sunday (20/8) in Semarang, Central Java. This meeting is part of a series of meetings of the 55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ASEAN Economic Ministers’ Meeting and Related Meetings held on 17-22 August 2023. Meanwhile,</w:t>
      </w:r>
      <w:r>
        <w:rPr>
          <w:spacing w:val="1"/>
          <w:vertAlign w:val="baseline"/>
        </w:rPr>
        <w:t> </w:t>
      </w:r>
      <w:r>
        <w:rPr>
          <w:vertAlign w:val="baseline"/>
        </w:rPr>
        <w:t>the Hong Kong Delegation was led by the Secretary for Commerce and Economic Development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Hong</w:t>
      </w:r>
      <w:r>
        <w:rPr>
          <w:spacing w:val="-1"/>
          <w:vertAlign w:val="baseline"/>
        </w:rPr>
        <w:t> </w:t>
      </w:r>
      <w:r>
        <w:rPr>
          <w:vertAlign w:val="baseline"/>
        </w:rPr>
        <w:t>Kong,</w:t>
      </w:r>
      <w:r>
        <w:rPr>
          <w:spacing w:val="-2"/>
          <w:vertAlign w:val="baseline"/>
        </w:rPr>
        <w:t> </w:t>
      </w:r>
      <w:r>
        <w:rPr>
          <w:vertAlign w:val="baseline"/>
        </w:rPr>
        <w:t>Algernon</w:t>
      </w:r>
      <w:r>
        <w:rPr>
          <w:spacing w:val="1"/>
          <w:vertAlign w:val="baseline"/>
        </w:rPr>
        <w:t> </w:t>
      </w:r>
      <w:r>
        <w:rPr>
          <w:vertAlign w:val="baseline"/>
        </w:rPr>
        <w:t>Yau.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12" w:right="398" w:firstLine="0"/>
        <w:jc w:val="both"/>
        <w:rPr>
          <w:sz w:val="24"/>
        </w:rPr>
      </w:pPr>
      <w:r>
        <w:rPr>
          <w:i/>
          <w:sz w:val="24"/>
        </w:rPr>
        <w:t>"This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9</w:t>
      </w:r>
      <w:r>
        <w:rPr>
          <w:i/>
          <w:sz w:val="24"/>
          <w:vertAlign w:val="superscript"/>
        </w:rPr>
        <w:t>th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series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of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meetings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during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AEM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in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Semarang.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The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meeting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discussed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trade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and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investment cooperation and maximizing Hong Kong's potential as an important hub in international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trade," </w:t>
      </w:r>
      <w:r>
        <w:rPr>
          <w:sz w:val="24"/>
          <w:vertAlign w:val="baseline"/>
        </w:rPr>
        <w:t>said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Trade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Minister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Zulkifli Hasan.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12" w:right="389"/>
        <w:jc w:val="both"/>
      </w:pPr>
      <w:r>
        <w:rPr/>
        <w:t>As Chair of AEM, Zulkifli Hasan also announced the completion of the First Protocol to Amend the</w:t>
      </w:r>
      <w:r>
        <w:rPr>
          <w:spacing w:val="1"/>
        </w:rPr>
        <w:t> </w:t>
      </w:r>
      <w:r>
        <w:rPr/>
        <w:t>ASEAN-Hong Kong, China/AHKFTA Free Trade Agreement regarding Product Specific Rules/PSR. </w:t>
      </w:r>
      <w:r>
        <w:rPr>
          <w:i/>
        </w:rPr>
        <w:t>"The</w:t>
      </w:r>
      <w:r>
        <w:rPr>
          <w:i/>
          <w:spacing w:val="1"/>
        </w:rPr>
        <w:t> </w:t>
      </w:r>
      <w:r>
        <w:rPr>
          <w:i/>
        </w:rPr>
        <w:t>First Protocol to Amend the AHKFTA will soon be</w:t>
      </w:r>
      <w:r>
        <w:rPr>
          <w:i/>
          <w:spacing w:val="1"/>
        </w:rPr>
        <w:t> </w:t>
      </w:r>
      <w:r>
        <w:rPr>
          <w:i/>
        </w:rPr>
        <w:t>signed by</w:t>
      </w:r>
      <w:r>
        <w:rPr>
          <w:i/>
          <w:spacing w:val="1"/>
        </w:rPr>
        <w:t> </w:t>
      </w:r>
      <w:r>
        <w:rPr>
          <w:i/>
        </w:rPr>
        <w:t>ASEAN and Hong Kong,"</w:t>
      </w:r>
      <w:r>
        <w:rPr>
          <w:i/>
          <w:spacing w:val="1"/>
        </w:rPr>
        <w:t> </w:t>
      </w:r>
      <w:r>
        <w:rPr/>
        <w:t>said</w:t>
      </w:r>
      <w:r>
        <w:rPr>
          <w:spacing w:val="54"/>
        </w:rPr>
        <w:t> </w:t>
      </w:r>
      <w:r>
        <w:rPr/>
        <w:t>Trade</w:t>
      </w:r>
      <w:r>
        <w:rPr>
          <w:spacing w:val="1"/>
        </w:rPr>
        <w:t> </w:t>
      </w:r>
      <w:r>
        <w:rPr/>
        <w:t>Minister Zulkifli Hasan. On this occasion, Indonesia said that it had complied with procedures in</w:t>
      </w:r>
      <w:r>
        <w:rPr>
          <w:spacing w:val="1"/>
        </w:rPr>
        <w:t> </w:t>
      </w:r>
      <w:r>
        <w:rPr/>
        <w:t>accordance with domestic regulations</w:t>
      </w:r>
      <w:r>
        <w:rPr>
          <w:spacing w:val="-2"/>
        </w:rPr>
        <w:t> </w:t>
      </w:r>
      <w:r>
        <w:rPr/>
        <w:t>and was ready to</w:t>
      </w:r>
      <w:r>
        <w:rPr>
          <w:spacing w:val="-2"/>
        </w:rPr>
        <w:t> </w:t>
      </w:r>
      <w:r>
        <w:rPr/>
        <w:t>sign.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12" w:right="392"/>
        <w:jc w:val="both"/>
      </w:pPr>
      <w:r>
        <w:rPr/>
        <w:t>ASEAN and Hong Kong, continued Trade Minister Zulkifli Hasan, also discussed the Economic and</w:t>
      </w:r>
      <w:r>
        <w:rPr>
          <w:spacing w:val="1"/>
        </w:rPr>
        <w:t> </w:t>
      </w:r>
      <w:r>
        <w:rPr/>
        <w:t>Technical Cooperation Program which is expected to be utilized to increase the capacity of business</w:t>
      </w:r>
      <w:r>
        <w:rPr>
          <w:spacing w:val="1"/>
        </w:rPr>
        <w:t> </w:t>
      </w:r>
      <w:r>
        <w:rPr/>
        <w:t>actors in ASEAN,</w:t>
      </w:r>
      <w:r>
        <w:rPr>
          <w:spacing w:val="1"/>
        </w:rPr>
        <w:t> </w:t>
      </w:r>
      <w:r>
        <w:rPr/>
        <w:t>including</w:t>
      </w:r>
      <w:r>
        <w:rPr>
          <w:spacing w:val="54"/>
        </w:rPr>
        <w:t> </w:t>
      </w:r>
      <w:r>
        <w:rPr/>
        <w:t>Indonesia, to be able to enter the export market. At the end of the</w:t>
      </w:r>
      <w:r>
        <w:rPr>
          <w:spacing w:val="1"/>
        </w:rPr>
        <w:t> </w:t>
      </w:r>
      <w:r>
        <w:rPr/>
        <w:t>meeting,</w:t>
      </w:r>
      <w:r>
        <w:rPr>
          <w:spacing w:val="-1"/>
        </w:rPr>
        <w:t> </w:t>
      </w:r>
      <w:r>
        <w:rPr/>
        <w:t>AEM</w:t>
      </w:r>
      <w:r>
        <w:rPr>
          <w:spacing w:val="1"/>
        </w:rPr>
        <w:t> </w:t>
      </w:r>
      <w:r>
        <w:rPr/>
        <w:t>Chairman</w:t>
      </w:r>
      <w:r>
        <w:rPr>
          <w:spacing w:val="-4"/>
        </w:rPr>
        <w:t> </w:t>
      </w:r>
      <w:r>
        <w:rPr/>
        <w:t>Zulkifli Hasan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noted</w:t>
      </w:r>
      <w:r>
        <w:rPr>
          <w:spacing w:val="-4"/>
        </w:rPr>
        <w:t> </w:t>
      </w:r>
      <w:r>
        <w:rPr/>
        <w:t>Hong Kong's</w:t>
      </w:r>
      <w:r>
        <w:rPr>
          <w:spacing w:val="-3"/>
        </w:rPr>
        <w:t> </w:t>
      </w:r>
      <w:r>
        <w:rPr/>
        <w:t>desire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join RCEP.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12" w:right="393" w:firstLine="0"/>
        <w:jc w:val="both"/>
        <w:rPr>
          <w:sz w:val="24"/>
        </w:rPr>
      </w:pPr>
      <w:r>
        <w:rPr>
          <w:i/>
          <w:sz w:val="24"/>
        </w:rPr>
        <w:t>"This meeting is an important momentum in order to strengthen cooperation between ASEAN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Hong Kong while at the same time strengthening the parties' support for Indonesia's Chairmanship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year,"</w:t>
      </w:r>
      <w:r>
        <w:rPr>
          <w:i/>
          <w:spacing w:val="1"/>
          <w:sz w:val="24"/>
        </w:rPr>
        <w:t> </w:t>
      </w:r>
      <w:r>
        <w:rPr>
          <w:sz w:val="24"/>
        </w:rPr>
        <w:t>explained Trade</w:t>
      </w:r>
      <w:r>
        <w:rPr>
          <w:spacing w:val="-1"/>
          <w:sz w:val="24"/>
        </w:rPr>
        <w:t> </w:t>
      </w:r>
      <w:r>
        <w:rPr>
          <w:sz w:val="24"/>
        </w:rPr>
        <w:t>Minister</w:t>
      </w:r>
      <w:r>
        <w:rPr>
          <w:spacing w:val="-1"/>
          <w:sz w:val="24"/>
        </w:rPr>
        <w:t> </w:t>
      </w:r>
      <w:r>
        <w:rPr>
          <w:sz w:val="24"/>
        </w:rPr>
        <w:t>Zulkifli Hasan.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3"/>
        <w:gridCol w:w="4873"/>
      </w:tblGrid>
      <w:tr>
        <w:trPr>
          <w:trHeight w:val="3021" w:hRule="atLeast"/>
        </w:trPr>
        <w:tc>
          <w:tcPr>
            <w:tcW w:w="48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8041" cy="1892236"/>
                  <wp:effectExtent l="0" t="0" r="0" b="0"/>
                  <wp:docPr id="7" name="image4.jpeg" descr="D:\Humas\2023\Siaran Pers\Agustus\HKG\1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041" cy="189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73" w:type="dxa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7534" cy="1888140"/>
                  <wp:effectExtent l="0" t="0" r="0" b="0"/>
                  <wp:docPr id="9" name="image5.jpeg" descr="D:\Humas\2023\Siaran Pers\Agustus\HKG\2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534" cy="188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20160"/>
          <w:pgMar w:footer="801" w:top="1140" w:bottom="1000" w:left="620" w:right="740"/>
          <w:pgNumType w:start="1"/>
        </w:sectPr>
      </w:pPr>
    </w:p>
    <w:tbl>
      <w:tblPr>
        <w:tblW w:w="0" w:type="auto"/>
        <w:jc w:val="left"/>
        <w:tblInd w:w="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3"/>
        <w:gridCol w:w="4873"/>
      </w:tblGrid>
      <w:tr>
        <w:trPr>
          <w:trHeight w:val="3013" w:hRule="atLeast"/>
        </w:trPr>
        <w:tc>
          <w:tcPr>
            <w:tcW w:w="48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45083" cy="1888140"/>
                  <wp:effectExtent l="0" t="0" r="0" b="0"/>
                  <wp:docPr id="11" name="image6.jpeg" descr="D:\Humas\2023\Siaran Pers\Agustus\HKG\3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083" cy="188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73" w:type="dxa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45083" cy="1888140"/>
                  <wp:effectExtent l="0" t="0" r="0" b="0"/>
                  <wp:docPr id="13" name="image7.jpeg" descr="D:\Humas\2023\Siaran Pers\Agustus\HKG\4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083" cy="188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15"/>
        </w:rPr>
      </w:pPr>
    </w:p>
    <w:p>
      <w:pPr>
        <w:pStyle w:val="BodyText"/>
        <w:spacing w:before="52"/>
        <w:ind w:left="859" w:right="740"/>
        <w:jc w:val="center"/>
      </w:pPr>
      <w:r>
        <w:rPr/>
        <w:t>--end--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5"/>
        <w:gridCol w:w="6089"/>
      </w:tblGrid>
      <w:tr>
        <w:trPr>
          <w:trHeight w:val="1649" w:hRule="atLeast"/>
        </w:trPr>
        <w:tc>
          <w:tcPr>
            <w:tcW w:w="4575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further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information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please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contact:</w:t>
            </w:r>
          </w:p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spacing w:line="237" w:lineRule="auto" w:before="2"/>
              <w:ind w:right="1448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7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6089" w:type="dxa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800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spacing w:line="267" w:lineRule="exact" w:before="1"/>
              <w:ind w:left="800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</w:p>
          <w:p>
            <w:pPr>
              <w:pStyle w:val="TableParagraph"/>
              <w:ind w:left="800"/>
              <w:rPr>
                <w:b/>
                <w:sz w:val="22"/>
              </w:rPr>
            </w:pPr>
            <w:r>
              <w:rPr>
                <w:b/>
                <w:sz w:val="22"/>
              </w:rPr>
              <w:t>Directorate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International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line="269" w:lineRule="exact" w:before="2"/>
              <w:ind w:left="800"/>
              <w:rPr>
                <w:sz w:val="24"/>
              </w:rPr>
            </w:pPr>
            <w:r>
              <w:rPr>
                <w:sz w:val="22"/>
              </w:rPr>
              <w:t>Email:</w:t>
            </w:r>
            <w:r>
              <w:rPr>
                <w:spacing w:val="-5"/>
                <w:sz w:val="22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asean@kemendag.go.id</w:t>
              </w:r>
            </w:hyperlink>
          </w:p>
        </w:tc>
      </w:tr>
    </w:tbl>
    <w:sectPr>
      <w:pgSz w:w="12240" w:h="20160"/>
      <w:pgMar w:header="0" w:footer="801" w:top="1140" w:bottom="100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1520">
          <wp:simplePos x="0" y="0"/>
          <wp:positionH relativeFrom="page">
            <wp:posOffset>1039660</wp:posOffset>
          </wp:positionH>
          <wp:positionV relativeFrom="page">
            <wp:posOffset>12165965</wp:posOffset>
          </wp:positionV>
          <wp:extent cx="5489266" cy="1784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9266" cy="178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856" w:right="740"/>
      <w:jc w:val="center"/>
    </w:pPr>
    <w:rPr>
      <w:rFonts w:ascii="Calibri" w:hAnsi="Calibri" w:eastAsia="Calibri" w:cs="Calibri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://www.kemendag.go.id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pusathumas@kemendag.go.id" TargetMode="External"/><Relationship Id="rId14" Type="http://schemas.openxmlformats.org/officeDocument/2006/relationships/hyperlink" Target="mailto:asean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2023-08-22T07:31:21Z</dcterms:created>
  <dcterms:modified xsi:type="dcterms:W3CDTF">2023-08-22T07:31:21Z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